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79be402664274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18571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IV GIMNAZIJA MARKO MARULIĆ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1.001.718,96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1.086.306,62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1.161.343,91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1.084.379,18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1.927,44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1.899,92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1.304,65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1.899,92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1.304,65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68,7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622,79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rPr>
          <w:b/>
          <w:i/>
        </w:rPr>
        <w:t xml:space="preserve">Ukupni prihodi poslovanja</w:t>
      </w:r>
      <w:r>
        <w:rPr>
          <w:i/>
        </w:rPr>
        <w:t xml:space="preserve"> su porasli za 8,4% u odnosu na isto razdoblje prošle godine najvećim dijelom zbog povećanja proračunske osnovice za izračun plaća u dva navrata, te manjim dijelom porastom tekućih donacija za realizaciju projekta snimanja dokumentarno-igranog filma o Marku Maruliću povodom obilježavanja 500.godišnjice smrti i porastom prihoda od Splitsko-dalmatinske županije.</w:t>
      </w:r>
      <w:r>
        <w:rPr>
          <w:b/>
          <w:i/>
        </w:rPr>
        <w:t xml:space="preserve">Ukupni rashodi poslovanja</w:t>
      </w:r>
      <w:r>
        <w:rPr>
          <w:i/>
        </w:rPr>
        <w:t xml:space="preserve"> manji su 6,6% u odnosu na isto razdoblje prošle godine zbog prebijanja povećanih troškova plaća zbog porasta osnovice za izračun plaća i manjka troškova plaća za zaposlene zbog knjiženja plaće 12.mjeseca 2025.godine na troškove u prošloj godini.</w:t>
      </w:r>
    </w:p>
    <w:p>
      <w:r>
        <w:rPr>
          <w:i/>
        </w:rPr>
        <w:t xml:space="preserve">Prikazani višak prihoda u iznosu od 622,79 eura sastoji se od: </w:t>
      </w:r>
      <w:r>
        <w:rPr>
          <w:i/>
        </w:rPr>
        <w:t xml:space="preserve">-manjka na izvoru prihoda Županije u iznosu od </w:t>
      </w:r>
      <w:r>
        <w:rPr>
          <w:b/>
          <w:i/>
        </w:rPr>
        <w:t xml:space="preserve">7.673,51 euro</w:t>
      </w:r>
      <w:r>
        <w:rPr>
          <w:i/>
        </w:rPr>
        <w:t xml:space="preserve">  zbog knjiženih troškova za koje će uplata biti u 7.mjesecu; </w:t>
      </w:r>
      <w:r>
        <w:rPr>
          <w:i/>
        </w:rPr>
        <w:t xml:space="preserve">-viška na izvoru Ministarstva u iznosu od </w:t>
      </w:r>
      <w:r>
        <w:rPr>
          <w:b/>
          <w:i/>
        </w:rPr>
        <w:t xml:space="preserve">1.216,77 eura</w:t>
      </w:r>
      <w:r>
        <w:rPr>
          <w:i/>
        </w:rPr>
        <w:t xml:space="preserve"> zbog prebijanja viška na izvoru rashoda za zaposlene i manjka na izvoru prihoda od AZOO za </w:t>
      </w:r>
      <w:r>
        <w:rPr>
          <w:i/>
        </w:rPr>
        <w:t xml:space="preserve">troškove natjecanja zbora i manjka na izvoru prihoda nabave higijenskih potrepština za učenice; </w:t>
      </w:r>
      <w:r>
        <w:rPr>
          <w:i/>
        </w:rPr>
        <w:t xml:space="preserve">-viška na vlastitim izvorima u iznosu od </w:t>
      </w:r>
      <w:r>
        <w:rPr>
          <w:b/>
          <w:i/>
        </w:rPr>
        <w:t xml:space="preserve">8.660,07 eura</w:t>
      </w:r>
      <w:r>
        <w:rPr>
          <w:i/>
        </w:rPr>
        <w:t xml:space="preserve">, </w:t>
      </w:r>
      <w:r>
        <w:rPr>
          <w:i/>
        </w:rPr>
        <w:t xml:space="preserve">zbog donacija koje će biti utrošene za troškove projekta Marul do kraja godine i </w:t>
      </w:r>
      <w:r>
        <w:rPr>
          <w:i/>
        </w:rPr>
        <w:t xml:space="preserve">-manjka na izvoru viška iz prethodne godine u iznosu od </w:t>
      </w:r>
      <w:r>
        <w:rPr>
          <w:b/>
          <w:i/>
        </w:rPr>
        <w:t xml:space="preserve">1.580,54 eura</w:t>
      </w:r>
      <w:r>
        <w:rPr>
          <w:i/>
        </w:rPr>
        <w:t xml:space="preserve">.</w:t>
      </w:r>
    </w:p>
    <w:p>
      <w:r>
        <w:rPr>
          <w:i/>
        </w:rPr>
        <w:t xml:space="preserve">Manjak prihoda od nefinancijske imovine u iznosu od 1.304,65 eura obuhvaća: </w:t>
      </w:r>
      <w:r>
        <w:rPr>
          <w:i/>
        </w:rPr>
        <w:t xml:space="preserve">-iz izvora prihoda Županije u iznosu od </w:t>
      </w:r>
      <w:r>
        <w:rPr>
          <w:b/>
          <w:i/>
        </w:rPr>
        <w:t xml:space="preserve">379,73 eura</w:t>
      </w:r>
      <w:r>
        <w:rPr>
          <w:i/>
        </w:rPr>
        <w:t xml:space="preserve"> za nabavu knjižnične građe za školsku knjižnicu i </w:t>
      </w:r>
      <w:r>
        <w:rPr>
          <w:i/>
        </w:rPr>
        <w:t xml:space="preserve">-iz izvora viška iz prethodne godine u iznosu od </w:t>
      </w:r>
      <w:r>
        <w:rPr>
          <w:b/>
          <w:i/>
        </w:rPr>
        <w:t xml:space="preserve">924,92 eura</w:t>
      </w:r>
      <w:r>
        <w:rPr>
          <w:i/>
        </w:rPr>
        <w:t xml:space="preserve"> za nabavu lektire na engleskom jeziku.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911.845,73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994.798,75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109,1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Povećanje prihoda državnog proračuna je rezultat odluke Ministarstva o povećanju osnovice za izračun plaća u dva navrata u proteklom razdoblju, a time i povećanja poreza i doprinosa.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na oročena sredstva i depozite po viđenju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140,0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Škola nema vlastitih prihoda osim prihoda od kamata za vođenje žiro računu, a porast od 40% u apsolutnom iznosu je zanemariv.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17.392,03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0,9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Značajan pad prihoda na ovom kontu u prvoj polovini godine je nastao zbog toga što se troškovi usluga za realizaciju maturalne manifestacije učenika od ove godine ne evidentiraju preko žiro-računa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7.040,00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22.480,00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319,3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Ostvareni prihodi od donacija u proteklom razdoblju odnose se na primljena sredstva od Agencije za realizaciju maturalnih putovanja učenika i terensku nastavu u iznosu od 7.280,00 eura i donacija za realizaciju projekta snimanja dokumentarno-igranog filma "Marul" u iznosu od 15.200,00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55.306,87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68.867,80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124,5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Na porast prihoda utjecao je porast cijena svih materijalnih troškova u odnosu na isto razdoblje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864.940,21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806.204,47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93,2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Pad troškova plaća za redovan rad je rezultat prebijanja porasta troškova plaća u ovoj godini zbog povećanja proračunske osnovice u više navrata za 1% i manjka troškova jedne plaće zbog knjiženja plaće 12.og mjeseca 2025. godine u prošloj godini u odnosu na isto razdoblje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13.238,81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11.970,34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90,4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Škola s kojom dijelimo grijanje nabavila je svu planiranu količinu u prvom dijelu godine, tako da naša škola u drugom dijelu godine nabavlja lož ulje za obje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871,83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3.018,74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346,3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Porast na ovoj poziciji je uvjetovan troškovima dobave i montaže reflektora u dvorištu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1.821,84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Na porast troškova na ovoj poziciji je utjecao trošak snimanja dronom za realizaciju projekta Marul.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704,43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1444,1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Na porast ovih troškova je utjecao najam kopirnog aparata za zbornicu.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3.966,20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11.765,57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296,6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Porast troškova intelektualnih usluga je uvjetovan troškovima autorskih honorara glumaca za realizaciju dokumentarno-igranog filma Marul.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1.395,72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483,72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34,7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Pristojbe i naknade su značajno manje iz razloga ispunjavanja uvjeta zapošljavanja dva invalida, pa škola od 01.03.2026.godine više ne plaća naknadu za nezapošljavanje invalida.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1.513,90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4.526,30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299,0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Na porast ostalih rashoda poslovanja najvećim dijelom su utjecali troškovi pripreme dokumentacije i snimanja filma Marul i manjim dijelom troškovi vezani za natjecanja učenika.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Stanje dospjelih obveza u ovom izvještajnom razdoblju je 0.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170.969,28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rPr>
          <w:i/>
        </w:rPr>
        <w:t xml:space="preserve">Nedospjele obveze obuhvaćaju:</w:t>
      </w:r>
    </w:p>
    <w:p>
      <w:pPr>
        <w:pStyle w:val="ListParagraph"/>
        <w:numPr>
          <w:ilvl w:val="0"/>
          <w:numId w:val="2"/>
        </w:numPr>
      </w:pPr>
      <w:r>
        <w:rPr>
          <w:i/>
        </w:rPr>
        <w:t xml:space="preserve">Obveze za zaposlene u iznosu od 157.843,42 eura,</w:t>
      </w:r>
    </w:p>
    <w:p>
      <w:pPr>
        <w:pStyle w:val="ListParagraph"/>
        <w:numPr>
          <w:ilvl w:val="0"/>
          <w:numId w:val="2"/>
        </w:numPr>
      </w:pPr>
      <w:r>
        <w:rPr>
          <w:i/>
        </w:rPr>
        <w:t xml:space="preserve">Obveze za materijalne rashode u iznosu od 6.915,91 euro,</w:t>
      </w:r>
    </w:p>
    <w:p>
      <w:pPr>
        <w:pStyle w:val="ListParagraph"/>
        <w:numPr>
          <w:ilvl w:val="0"/>
          <w:numId w:val="2"/>
        </w:numPr>
      </w:pPr>
      <w:r>
        <w:rPr>
          <w:i/>
        </w:rPr>
        <w:t xml:space="preserve">Obveze za ostale financijske rashode u iznosu od 70,22 eura,</w:t>
      </w:r>
    </w:p>
    <w:p>
      <w:pPr>
        <w:pStyle w:val="ListParagraph"/>
        <w:numPr>
          <w:ilvl w:val="0"/>
          <w:numId w:val="2"/>
        </w:numPr>
      </w:pPr>
      <w:r>
        <w:rPr>
          <w:i/>
        </w:rPr>
        <w:t xml:space="preserve">Ostale tekuće obveze u iznosu od 1.791,00 euro,</w:t>
      </w:r>
    </w:p>
    <w:p>
      <w:pPr>
        <w:pStyle w:val="ListParagraph"/>
        <w:numPr>
          <w:ilvl w:val="0"/>
          <w:numId w:val="2"/>
        </w:numPr>
      </w:pPr>
      <w:r>
        <w:rPr>
          <w:i/>
        </w:rPr>
        <w:t xml:space="preserve">Obveze za nabavu nefinancijske imovine u iznosu od 379,73 eura i</w:t>
      </w:r>
    </w:p>
    <w:p>
      <w:pPr>
        <w:pStyle w:val="ListParagraph"/>
        <w:numPr>
          <w:ilvl w:val="0"/>
          <w:numId w:val="2"/>
        </w:numPr>
      </w:pPr>
      <w:r>
        <w:rPr>
          <w:i/>
        </w:rPr>
        <w:t xml:space="preserve">Obveze za bolovanje preko 42 dana u iznosu od 3.969,00 eura.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11a499e254455d" /><Relationship Type="http://schemas.openxmlformats.org/officeDocument/2006/relationships/numbering" Target="/word/numbering.xml" Id="R586c44dd03c1492f" /></Relationships>
</file>