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49d0ecc3354195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18571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IV GIMNAZIJA MARKO MARULIĆ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1.929.031,77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2.139.197,40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1.921.663,26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2.295.499,24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156.301,84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2.070,74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5.904,17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285,1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2.070,74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5.904,17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285,1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162.206,01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rPr>
          <w:i/>
        </w:rPr>
        <w:t xml:space="preserve">Ukupni prihodi poslovanja su porasli za 10,9% u odnosu na prošlu godinu najvećim dijelom zbog povećanja proračunske osnovice za izračun plaća u dva navrata tijekom godine i povećanja osnovice za materijalna prava zaposlenika, te dijelom zbog primljenih sredstava za sufinanciranje nabave udžbenika učenicima od Splitsko-dalmatinske županije.</w:t>
      </w:r>
    </w:p>
    <w:p>
      <w:r>
        <w:rPr>
          <w:i/>
        </w:rPr>
        <w:t xml:space="preserve">Ukupni rashodi poslovanja su veći za 19,6% najvećim dijelom zbog knjiženja plaće za 12.mjesec u rashode 2025.godine, te troškova sufinanciranja udžbenika učenicima u iznosu od 114.000,00 eura i manjim dijelom zbog porasta svih ostalih troškova materijala i usluga vezanih uz redovno poslovanje.</w:t>
      </w:r>
    </w:p>
    <w:p>
      <w:r>
        <w:rPr>
          <w:i/>
        </w:rPr>
        <w:t xml:space="preserve">Prikazani manjak prihoda sastoji se od:</w:t>
      </w:r>
    </w:p>
    <w:p>
      <w:r>
        <w:rPr>
          <w:i/>
        </w:rPr>
        <w:t xml:space="preserve">-manjak sa izvora Ministarstva u iznosu od </w:t>
      </w:r>
      <w:r>
        <w:rPr>
          <w:b/>
          <w:i/>
        </w:rPr>
        <w:t xml:space="preserve">160.480,48 eura</w:t>
      </w:r>
      <w:r>
        <w:rPr>
          <w:i/>
        </w:rPr>
        <w:t xml:space="preserve"> iz razloga što se plaća 12. mjeseca ove godine knjiži na troškove;</w:t>
      </w:r>
    </w:p>
    <w:p>
      <w:r>
        <w:rPr>
          <w:i/>
        </w:rPr>
        <w:t xml:space="preserve">-manjka na izvoru prihoda Županije u iznosu od </w:t>
      </w:r>
      <w:r>
        <w:rPr>
          <w:b/>
          <w:i/>
        </w:rPr>
        <w:t xml:space="preserve">835,47 eura</w:t>
      </w:r>
      <w:r>
        <w:rPr>
          <w:i/>
        </w:rPr>
        <w:t xml:space="preserve"> koji je nastao kao razlika prihoda u 2025. za troškove u 2024.godini u iznosu od 4.679,61 eura i materijalnih troškova koji su knjiženi u ovoj, a biti će plaćeni u 2026.godini u iznosu od 5.515,08 eura;</w:t>
      </w:r>
    </w:p>
    <w:p>
      <w:r>
        <w:rPr>
          <w:i/>
        </w:rPr>
        <w:t xml:space="preserve">-viška na vlastitim izvorima u iznosu od </w:t>
      </w:r>
      <w:r>
        <w:rPr>
          <w:b/>
          <w:i/>
        </w:rPr>
        <w:t xml:space="preserve">9.619,40 eura </w:t>
      </w:r>
      <w:r>
        <w:rPr>
          <w:i/>
        </w:rPr>
        <w:t xml:space="preserve">i</w:t>
      </w:r>
    </w:p>
    <w:p>
      <w:r>
        <w:rPr>
          <w:i/>
        </w:rPr>
        <w:t xml:space="preserve">-manjka na izvoru viška iz prethodne godine u iznosu od </w:t>
      </w:r>
      <w:r>
        <w:rPr>
          <w:b/>
          <w:i/>
        </w:rPr>
        <w:t xml:space="preserve">10.509,46 eura</w:t>
      </w:r>
      <w:r>
        <w:rPr>
          <w:i/>
        </w:rPr>
        <w:t xml:space="preserve">.</w:t>
      </w:r>
    </w:p>
    <w:p>
      <w:r>
        <w:rPr>
          <w:i/>
        </w:rPr>
        <w:t xml:space="preserve">Manjak prihoda od nefinancijske imovine u iznosu od 5.904,17 eura obuhvaća :</w:t>
      </w:r>
    </w:p>
    <w:p>
      <w:r>
        <w:rPr>
          <w:i/>
        </w:rPr>
        <w:t xml:space="preserve">-sa izvora prihoda Županije u iznosu od </w:t>
      </w:r>
      <w:r>
        <w:rPr>
          <w:b/>
          <w:i/>
        </w:rPr>
        <w:t xml:space="preserve">3.675,00 eura</w:t>
      </w:r>
      <w:r>
        <w:rPr>
          <w:i/>
        </w:rPr>
        <w:t xml:space="preserve"> nabavljen je video portafon za ulazak u školu u iznosu od 1.875,00 eura i knjige za školsku knjižnicu u iznosu od 1.800,00 eura;</w:t>
      </w:r>
    </w:p>
    <w:p>
      <w:r>
        <w:rPr>
          <w:i/>
        </w:rPr>
        <w:t xml:space="preserve">-sa izvora Ministarstva u iznosu od </w:t>
      </w:r>
      <w:r>
        <w:rPr>
          <w:b/>
          <w:i/>
        </w:rPr>
        <w:t xml:space="preserve">1.081,70 eura</w:t>
      </w:r>
      <w:r>
        <w:rPr>
          <w:i/>
        </w:rPr>
        <w:t xml:space="preserve"> nabavljeni su udžbenici za učenicu iz Ukrajine u iznosu od 331,70 eura i knjige za školsku knjižnicu u iznosu od 750,00 eura;</w:t>
      </w:r>
    </w:p>
    <w:p>
      <w:r>
        <w:rPr>
          <w:i/>
        </w:rPr>
        <w:t xml:space="preserve">-sa izvora viška iz prethodne godine u iznosu od </w:t>
      </w:r>
      <w:r>
        <w:rPr>
          <w:b/>
          <w:i/>
        </w:rPr>
        <w:t xml:space="preserve">1.147,47 eura</w:t>
      </w:r>
      <w:r>
        <w:rPr>
          <w:i/>
        </w:rPr>
        <w:t xml:space="preserve"> nabavljen je ormar za učionicu glazbenog u iznosu od 822,50 eura i knjige za školsku knjižnicu u iznosu od 324,97 eura.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1.777.208,93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1.852.045,36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104,2</w:t>
            </w:r>
          </w:p>
        </w:tc>
      </w:tr>
    </w:tbl>
    <w:p>
      <w:pPr>
        <w:spacing w:before="0" w:after="0"/>
      </w:pPr>
    </w:p>
    <w:p>
      <w:r>
        <w:t xml:space="preserve">Povećanje prihoda na ovoj poziciji je uvjetovano povećanjem osnovice za izračun plaća zaposlenika u dva navrata od 01.02.2025. za 3% i od 01.09.2025. za 3%, i povećanja proračunske osnovice za materijalna prava zaposlenika.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4.736,00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10.134,28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214,0</w:t>
            </w:r>
          </w:p>
        </w:tc>
      </w:tr>
    </w:tbl>
    <w:p>
      <w:pPr>
        <w:spacing w:before="0" w:after="0"/>
      </w:pPr>
    </w:p>
    <w:p>
      <w:r>
        <w:t xml:space="preserve">U ovoj godini je značajno povećan prihod (114%) u odnosu na prošlu godinu zbog realizacije nagradnog putovanja 24 učenika u Strausburg gdje su stekli uvid u rad EU parlamanta, a u prošloj godini je po konačnom izvješću završen jedan Erasmus projekat. U ovoj godini drugih projekata nije bilo.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Kamate na oročena sredstva i depozite po viđenju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166,7</w:t>
            </w:r>
          </w:p>
        </w:tc>
      </w:tr>
    </w:tbl>
    <w:p>
      <w:pPr>
        <w:spacing w:before="0" w:after="0"/>
      </w:pPr>
    </w:p>
    <w:p>
      <w:r>
        <w:t xml:space="preserve">Ovaj prihod se odnosi na kamate za vođenje žiro-računa, iako je postotak veliki apsolutni iznosi su mali.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23.183,91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28.544,53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123,1</w:t>
            </w:r>
          </w:p>
        </w:tc>
      </w:tr>
    </w:tbl>
    <w:p>
      <w:pPr>
        <w:spacing w:before="0" w:after="0"/>
      </w:pPr>
    </w:p>
    <w:p>
      <w:r>
        <w:t xml:space="preserve">Na povećanje prihoda po posebnim propisima  za 23,1% utjecali su najvećim dijelom povećani troškovi usluga za realizaciju maturalne manifestacije učenika koji iznose 17.324,53 eura, a manjim dijelom i zbog toga što su uplate učenika za povećane troškove obrazovanja u ovoj godini u iznosu od 11.220,00 eura veće za 15,77% u odnosu na prošlu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14.210,00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14.080,00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99,1</w:t>
            </w:r>
          </w:p>
        </w:tc>
      </w:tr>
    </w:tbl>
    <w:p>
      <w:pPr>
        <w:spacing w:before="0" w:after="0"/>
      </w:pPr>
    </w:p>
    <w:p>
      <w:r>
        <w:t xml:space="preserve">Ostvareni prihodi od donacija su na nivou prošlogodišnjih. Obuhvaćaju primljena sredstva od Agencija za realizaciju maturalnih putovanja učenika i terensku nastavu u iznosu od 11.720,00 eura, donacija fizičkih osoba za sufinanciranje troškova natjecanja zbora škole u iznosu od 560,00 eura i donacija ostalih subjekata zboru škole za realizaciju nastupa i natjecanja u iznosu od 1.800,00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108.580,32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229.624,43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211,5</w:t>
            </w:r>
          </w:p>
        </w:tc>
      </w:tr>
    </w:tbl>
    <w:p>
      <w:pPr>
        <w:spacing w:before="0" w:after="0"/>
      </w:pPr>
    </w:p>
    <w:p>
      <w:r>
        <w:t xml:space="preserve">Značajan porast prihoda od 111,5% u odnosu na prošlu godinu je rezultat odobrenih sredstava za sufinanciranje udžbenika učenicima u ukupnom iznosu od 114.000,00 eura za 570 učenika (200,00 eura po učeniku), tako da je zapravo ovaj prihod povećan samo za 1,06% u odnosu na prošlu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3.675,00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Prihodi za nabavu nefinancijske imovine odnose se na nabavu video portafona za ulazak u školu u iznosu od 1.875,00 eura zbog sigurnosnih mjera u školi i nabavu lektire za školsku knjižnicu u iznosu od 1.800,00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1.420.782,78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1.639.328,77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115,4</w:t>
            </w:r>
          </w:p>
        </w:tc>
      </w:tr>
    </w:tbl>
    <w:p>
      <w:pPr>
        <w:spacing w:before="0" w:after="0"/>
      </w:pPr>
    </w:p>
    <w:p>
      <w:r>
        <w:t xml:space="preserve">Porast troškova plaća za redovan rad zaposlenika od 15,4% je uvjetovan povećanjem osnovice za obračun plaća u javnim službama u dva navrata u protekloj godini po 3%, a s time i porasta doprinosa i poreza vezanih uz plaću.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prijevoz, za rad na terenu i odvojeni život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16.617,19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18.283,58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110,0</w:t>
            </w:r>
          </w:p>
        </w:tc>
      </w:tr>
    </w:tbl>
    <w:p>
      <w:pPr>
        <w:spacing w:before="0" w:after="0"/>
      </w:pPr>
    </w:p>
    <w:p>
      <w:r>
        <w:t xml:space="preserve">U proteklom razdoblju su naknade za prijevoz porasle za 10% zbog bolovanja čija su posljedica zamjene koje imaju pravo na naknadu za prijevoz, a i dio zaposlenika je napunio 58 godina pa su ostvarili pravo na naknadu za prijevoz.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sirovine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415,75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617,75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148,6</w:t>
            </w:r>
          </w:p>
        </w:tc>
      </w:tr>
    </w:tbl>
    <w:p>
      <w:pPr>
        <w:spacing w:before="0" w:after="0"/>
      </w:pPr>
    </w:p>
    <w:p>
      <w:r>
        <w:t xml:space="preserve">Iako je postotak od 48,6% značajan na ovoj poziciji u apsolutnom iznosu ovi troškovi su ostali na istom nivou kao i prošle godine, a razlika je uvjetovana porastom cijena istih materijala.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Službena, radna i zaštitna odjeća i obuća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672,32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938,88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139,6</w:t>
            </w:r>
          </w:p>
        </w:tc>
      </w:tr>
    </w:tbl>
    <w:p>
      <w:pPr>
        <w:spacing w:before="0" w:after="0"/>
      </w:pPr>
    </w:p>
    <w:p>
      <w:r>
        <w:t xml:space="preserve">Porast troškova za HTZ opremu od 39,6% u ovoj u odnosu na prošlu godinu najvećim dijelom je uvjetovan porastom cijena , a odnosi se na radnu odjeću i obuću za spremačice, domara i nastavnike tjelesnog.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4.957,38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8.576,61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173,0</w:t>
            </w:r>
          </w:p>
        </w:tc>
      </w:tr>
    </w:tbl>
    <w:p>
      <w:pPr>
        <w:spacing w:before="0" w:after="0"/>
      </w:pPr>
    </w:p>
    <w:p>
      <w:r>
        <w:t xml:space="preserve">Porast troškova ostalih usluga je najvećim dijelom uvjetovan porastom cijena istih usluga, a odnosi se na troškove snimanja maturalne manifestacije učenika u iznosu od 4.561,70 eura, troškove kopiranja, uvezivanja i sl. u iznosu od 3.834,91 eura i troškove pranja školskih zavjesa u iznosu od 180,00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osobama izvan radnog odnosa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2.743,30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11.993,77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437,2</w:t>
            </w:r>
          </w:p>
        </w:tc>
      </w:tr>
    </w:tbl>
    <w:p>
      <w:pPr>
        <w:spacing w:before="0" w:after="0"/>
      </w:pPr>
    </w:p>
    <w:p>
      <w:r>
        <w:t xml:space="preserve">Porast naknada troškova osobama izvan radnog odnosa od 337,2% u odnosu na prethodnu godinu je uvjetovan troškovima realizacije nagradnog putovanja 24 učenika u Strausburg, a sredstva su osigurana od strane EU parlamenta.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3.280,07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6.316,95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192,6</w:t>
            </w:r>
          </w:p>
        </w:tc>
      </w:tr>
    </w:tbl>
    <w:p>
      <w:pPr>
        <w:spacing w:before="0" w:after="0"/>
      </w:pPr>
    </w:p>
    <w:p>
      <w:r>
        <w:t xml:space="preserve">Porast ostalih rashoda poslovanja rezultat je porasta troškova osiguranja učenika, te porasta troškova realizacije natjecanja i organizacije radionica učenika, troška najma aparata za vodu u školi.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Bankarske usluge i usluge platnog prometa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954,07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1.226,58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128,6</w:t>
            </w:r>
          </w:p>
        </w:tc>
      </w:tr>
    </w:tbl>
    <w:p>
      <w:pPr>
        <w:spacing w:before="0" w:after="0"/>
      </w:pPr>
    </w:p>
    <w:p>
      <w:r>
        <w:t xml:space="preserve">Bankarske naknade su povećane za 28,6% u odnosu na prethodnu godinu zbog izvršenih uplata učenicima za sufinanciranje nabave udžbenika.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u novcu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Ove naknade se odnose na isplate troškova za sufinanciranje udžbenika (570 učenika u pojedinačnom iznosu od 200,00 eura) temeljem odobrenja od Splitsko-dalmatinske županje. U potekloj godini nije bilo troškova na ovoj poziciji.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Nefinancijska imovina (šifre 01+02+03+04+05+06)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486.970,47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441.164,00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90,6</w:t>
            </w:r>
          </w:p>
        </w:tc>
      </w:tr>
    </w:tbl>
    <w:p>
      <w:pPr>
        <w:spacing w:before="0" w:after="0"/>
      </w:pPr>
    </w:p>
    <w:p>
      <w:r>
        <w:t xml:space="preserve">U protekloj godini nije bilo većih ulaganja u nefinancijsku imovinu, a postojeća osnovna sredstva se amortiziraju po propisanim zakonskim stopama linearnom metodom.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Financijska imovina (šifre 11+12+13+14+15+16+17+19)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164.407,13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183.538,82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111,6</w:t>
            </w:r>
          </w:p>
        </w:tc>
      </w:tr>
    </w:tbl>
    <w:p>
      <w:pPr>
        <w:spacing w:before="0" w:after="0"/>
      </w:pPr>
    </w:p>
    <w:p>
      <w:r>
        <w:t xml:space="preserve">Financijska imovina je u osnovi ostala ista, a porast od 11,6%  je uvjetovan porastom obveza prema dobavljačima koji su u prošloj godini većim dijelom plaćeni ranije, pa su bile manje obveze prema dobavljačima na kraju godine, a s time i manje sredstava na žiro-računu. Ove godine izmjenom procedure plaćanja zbog prelaska na jedinstveni račun sve obveze će biti plaćene u 2026.godini.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jamčevne pologe, od zaposlenih te za više plaćene poreze i ostalo (šifre 122 do 124 - 125 + 129)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2.864,13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4.788,70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167,2</w:t>
            </w:r>
          </w:p>
        </w:tc>
      </w:tr>
    </w:tbl>
    <w:p>
      <w:pPr>
        <w:spacing w:before="0" w:after="0"/>
      </w:pPr>
    </w:p>
    <w:p>
      <w:r>
        <w:t xml:space="preserve">Potraživanja se odnose na bolovanja zaposlenika na teret HZZO-a za 11. i 12.mjesec.</w:t>
      </w:r>
    </w:p>
    <w:p>
      <w:r>
        <w:t xml:space="preserve">Ove godine u prosincu je porastao broj zaposlenika na bolovanju u odnosu na prošlu godinu.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Više srednjoškolsko obrazovanje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1.923.734,00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2.301.403,41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119,6</w:t>
            </w:r>
          </w:p>
        </w:tc>
      </w:tr>
    </w:tbl>
    <w:p>
      <w:pPr>
        <w:spacing w:before="0" w:after="0"/>
      </w:pPr>
    </w:p>
    <w:p>
      <w:r>
        <w:t xml:space="preserve">Ukupni rashodi su porasli za 19,6%, a razvrstani su u rashode poslovanja u razredu 3 u ukupnom iznosu od 2.295.499,24 eura i razredu 4 za nabavu nefinancijske imovine u iznosu od 5.904,17 eura. U rashode poslovanja prema namjeni obuhvaćeni su rashodi za zaposlene, materijalni rashodi za materijal i energiju, rashodi za usluge , naknade troškova zaposlenima, ostali nespomenuti rashodi i financijski rashodi.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rPr>
          <w:i/>
        </w:rPr>
        <w:t xml:space="preserve">Stanje dospjelih obveza na kraju izvještajnog razdoblja je 0.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172.782,77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Nedospjele obveze obuhvaćaju: </w:t>
      </w:r>
    </w:p>
    <w:p>
      <w:pPr>
        <w:pStyle w:val="ListParagraph"/>
        <w:numPr>
          <w:ilvl w:val="0"/>
          <w:numId w:val="2"/>
        </w:numPr>
      </w:pPr>
      <w:r>
        <w:t xml:space="preserve">Obveze za zaposlene                                                                                          163.581,38 EUR</w:t>
      </w:r>
    </w:p>
    <w:p>
      <w:pPr>
        <w:pStyle w:val="ListParagraph"/>
        <w:numPr>
          <w:ilvl w:val="0"/>
          <w:numId w:val="2"/>
        </w:numPr>
      </w:pPr>
      <w:r>
        <w:t xml:space="preserve">Obveze prema dobavljačima                                                                                  5.809,15 EUR</w:t>
      </w:r>
    </w:p>
    <w:p>
      <w:pPr>
        <w:pStyle w:val="ListParagraph"/>
        <w:numPr>
          <w:ilvl w:val="0"/>
          <w:numId w:val="2"/>
        </w:numPr>
      </w:pPr>
      <w:r>
        <w:t xml:space="preserve">Obveze za prijevoz zaposlenika                                                                              1.704,76 EUR</w:t>
      </w:r>
    </w:p>
    <w:p>
      <w:pPr>
        <w:pStyle w:val="ListParagraph"/>
        <w:numPr>
          <w:ilvl w:val="0"/>
          <w:numId w:val="2"/>
        </w:numPr>
      </w:pPr>
      <w:r>
        <w:t xml:space="preserve">Obveze za nezapošljavanje  invalida                                                                         194,00 EUR</w:t>
      </w:r>
    </w:p>
    <w:p>
      <w:pPr>
        <w:pStyle w:val="ListParagraph"/>
        <w:numPr>
          <w:ilvl w:val="0"/>
          <w:numId w:val="2"/>
        </w:numPr>
      </w:pPr>
      <w:r>
        <w:t xml:space="preserve">Obveze proračunskih korisnika-bolovanje preko 42 dana                                     1.493,48 EUR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rPr>
          <w:i/>
        </w:rPr>
        <w:t xml:space="preserve">U izvještajnom razdoblju ostvareno je </w:t>
      </w:r>
      <w:r>
        <w:rPr>
          <w:b/>
          <w:i/>
        </w:rPr>
        <w:t xml:space="preserve">10.134,28 eura</w:t>
      </w:r>
      <w:r>
        <w:rPr>
          <w:i/>
        </w:rPr>
        <w:t xml:space="preserve"> prihoda i rashoda od EU sredstava.</w:t>
      </w:r>
    </w:p>
    <w:p>
      <w:r>
        <w:rPr>
          <w:i/>
        </w:rPr>
        <w:t xml:space="preserve">Škola je od EU parlamenta dobila nagradno putovanje za 24 učenika kao najbolje rangirana škola u EPAS programu pod nazivom Euroscola , pa se prihodi i rashodi odnose na realizaciju tog putovanja.</w:t>
      </w:r>
    </w:p>
    <w:p/>
  </w:body>
</w:document>
</file>

<file path=word/numbering.xml><?xml version="1.0" encoding="utf-8"?>
<w:numbering xmlns:w="http://schemas.openxmlformats.org/wordprocessingml/2006/main">
  <w:abstractNum w:abstractNumId="1">
    <w:multiLevelType w:val="hybridMultilevel"/>
    <w:name w:val="disc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  <w:style xmlns:w="http://schemas.openxmlformats.org/wordprocessingml/2006/main" w:type="paragraph" w:styleId="ListParagraph">
    <w:name w:val="List Paragraph"/>
    <w:next w:val="List Paragraph"/>
    <w:pPr>
      <w:keepNext w:val="0"/>
      <w:keepLines w:val="0"/>
      <w:spacing w:before="0" w:after="0" w:line="240" w:lineRule="auto"/>
      <w:ind w:start="720" w:end="0" w:firstLine="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8ca4d0569c14f7c" /><Relationship Type="http://schemas.openxmlformats.org/officeDocument/2006/relationships/numbering" Target="/word/numbering.xml" Id="R65b749105aed4863" /></Relationships>
</file>